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C9" w:rsidRDefault="00F713B9">
      <w:pPr>
        <w:pStyle w:val="CorpoA"/>
        <w:ind w:left="284"/>
        <w:jc w:val="center"/>
        <w:rPr>
          <w:rFonts w:ascii="Verdana" w:eastAsia="Verdana" w:hAnsi="Verdana" w:cs="Verdana"/>
          <w:i/>
          <w:iCs/>
          <w:u w:val="single"/>
        </w:rPr>
      </w:pPr>
      <w:r>
        <w:rPr>
          <w:rFonts w:ascii="Verdana" w:hAnsi="Verdana"/>
          <w:i/>
          <w:iCs/>
          <w:u w:val="single"/>
        </w:rPr>
        <w:t xml:space="preserve">Comunicato Stampa </w:t>
      </w:r>
    </w:p>
    <w:p w:rsidR="00AA57C9" w:rsidRDefault="00AA57C9">
      <w:pPr>
        <w:pStyle w:val="CorpoA"/>
        <w:ind w:left="284"/>
        <w:jc w:val="center"/>
      </w:pPr>
    </w:p>
    <w:p w:rsidR="00AA57C9" w:rsidRDefault="00AA57C9">
      <w:pPr>
        <w:pStyle w:val="CorpoA"/>
        <w:ind w:left="284"/>
        <w:jc w:val="center"/>
      </w:pPr>
    </w:p>
    <w:p w:rsidR="00AA57C9" w:rsidRDefault="00384E59">
      <w:pPr>
        <w:pStyle w:val="CorpoA"/>
        <w:ind w:left="284"/>
        <w:jc w:val="center"/>
        <w:rPr>
          <w:rFonts w:ascii="Verdana" w:eastAsia="Verdana" w:hAnsi="Verdana" w:cs="Verdana"/>
          <w:b/>
          <w:bCs/>
          <w:sz w:val="32"/>
          <w:szCs w:val="32"/>
        </w:rPr>
      </w:pPr>
      <w:r w:rsidRPr="00384E59">
        <w:rPr>
          <w:rFonts w:ascii="Verdana" w:hAnsi="Verdana"/>
          <w:b/>
          <w:bCs/>
          <w:caps/>
          <w:sz w:val="32"/>
          <w:szCs w:val="32"/>
        </w:rPr>
        <w:t>MAAS, LA MOBILITÀ COME SERVIZIO CHIAVE PER UNA TRANSIZIONE ECOLOGICA GIUSTA</w:t>
      </w:r>
    </w:p>
    <w:p w:rsidR="00AA57C9" w:rsidRPr="00384E59" w:rsidRDefault="00384E59" w:rsidP="00384E59">
      <w:pPr>
        <w:pStyle w:val="CorpoA"/>
        <w:ind w:left="284"/>
        <w:jc w:val="center"/>
        <w:rPr>
          <w:rFonts w:ascii="Verdana" w:hAnsi="Verdana"/>
          <w:i/>
        </w:rPr>
      </w:pPr>
      <w:proofErr w:type="spellStart"/>
      <w:r w:rsidRPr="00384E59">
        <w:rPr>
          <w:rFonts w:ascii="Verdana" w:hAnsi="Verdana"/>
          <w:i/>
        </w:rPr>
        <w:t>Mobility</w:t>
      </w:r>
      <w:proofErr w:type="spellEnd"/>
      <w:r w:rsidRPr="00384E59">
        <w:rPr>
          <w:rFonts w:ascii="Verdana" w:hAnsi="Verdana"/>
          <w:i/>
        </w:rPr>
        <w:t xml:space="preserve"> </w:t>
      </w:r>
      <w:proofErr w:type="spellStart"/>
      <w:r w:rsidRPr="00384E59">
        <w:rPr>
          <w:rFonts w:ascii="Verdana" w:hAnsi="Verdana"/>
          <w:i/>
        </w:rPr>
        <w:t>as</w:t>
      </w:r>
      <w:proofErr w:type="spellEnd"/>
      <w:r w:rsidRPr="00384E59">
        <w:rPr>
          <w:rFonts w:ascii="Verdana" w:hAnsi="Verdana"/>
          <w:i/>
        </w:rPr>
        <w:t xml:space="preserve"> a Service sta diventando la cornice per la mobilità individuale e collettiva della prossima generazione. A Torino </w:t>
      </w:r>
      <w:proofErr w:type="spellStart"/>
      <w:r w:rsidRPr="00384E59">
        <w:rPr>
          <w:rFonts w:ascii="Verdana" w:hAnsi="Verdana"/>
          <w:i/>
        </w:rPr>
        <w:t>MaaS</w:t>
      </w:r>
      <w:proofErr w:type="spellEnd"/>
      <w:r w:rsidRPr="00384E59">
        <w:rPr>
          <w:rFonts w:ascii="Verdana" w:hAnsi="Verdana"/>
          <w:i/>
        </w:rPr>
        <w:t xml:space="preserve"> è uno degli argomenti chiave di </w:t>
      </w:r>
      <w:proofErr w:type="spellStart"/>
      <w:r w:rsidRPr="00384E59">
        <w:rPr>
          <w:rFonts w:ascii="Verdana" w:hAnsi="Verdana"/>
          <w:i/>
        </w:rPr>
        <w:t>Next</w:t>
      </w:r>
      <w:proofErr w:type="spellEnd"/>
      <w:r w:rsidRPr="00384E59">
        <w:rPr>
          <w:rFonts w:ascii="Verdana" w:hAnsi="Verdana"/>
          <w:i/>
        </w:rPr>
        <w:t xml:space="preserve"> Generation </w:t>
      </w:r>
      <w:proofErr w:type="spellStart"/>
      <w:r w:rsidRPr="00384E59">
        <w:rPr>
          <w:rFonts w:ascii="Verdana" w:hAnsi="Verdana"/>
          <w:i/>
        </w:rPr>
        <w:t>Mobility</w:t>
      </w:r>
      <w:proofErr w:type="spellEnd"/>
      <w:r w:rsidRPr="00384E59">
        <w:rPr>
          <w:rFonts w:ascii="Verdana" w:hAnsi="Verdana"/>
          <w:i/>
        </w:rPr>
        <w:t xml:space="preserve">, in programma presso il Centro Congressi dell’Unione Industriali di Torino il 13 e 14 giugno prossimi, con un occhio all’intelligenza artificiale e alla transizione verso la mobilità </w:t>
      </w:r>
      <w:proofErr w:type="spellStart"/>
      <w:r w:rsidRPr="00384E59">
        <w:rPr>
          <w:rFonts w:ascii="Verdana" w:hAnsi="Verdana"/>
          <w:i/>
        </w:rPr>
        <w:t>decarbonizzata</w:t>
      </w:r>
      <w:proofErr w:type="spellEnd"/>
      <w:r w:rsidRPr="00384E59">
        <w:rPr>
          <w:rFonts w:ascii="Verdana" w:hAnsi="Verdana"/>
          <w:i/>
        </w:rPr>
        <w:t>.</w:t>
      </w:r>
    </w:p>
    <w:p w:rsidR="00384E59" w:rsidRPr="00384E59" w:rsidRDefault="00384E59" w:rsidP="00384E59">
      <w:pPr>
        <w:pStyle w:val="CorpoA"/>
        <w:ind w:left="284"/>
        <w:jc w:val="center"/>
        <w:rPr>
          <w:rFonts w:ascii="Verdana" w:hAnsi="Verdana"/>
          <w:i/>
        </w:rPr>
      </w:pPr>
    </w:p>
    <w:p w:rsidR="00384E59" w:rsidRPr="00384E59" w:rsidRDefault="00384E59" w:rsidP="00384E59">
      <w:pPr>
        <w:pStyle w:val="NormaleWeb"/>
        <w:shd w:val="clear" w:color="auto" w:fill="FFFFFF"/>
        <w:ind w:left="284"/>
        <w:jc w:val="both"/>
        <w:rPr>
          <w:rFonts w:ascii="Verdana" w:hAnsi="Verdana"/>
          <w:sz w:val="22"/>
          <w:szCs w:val="22"/>
        </w:rPr>
      </w:pPr>
      <w:r w:rsidRPr="00384E59">
        <w:rPr>
          <w:rFonts w:ascii="Verdana" w:hAnsi="Verdana"/>
          <w:i/>
          <w:sz w:val="22"/>
          <w:szCs w:val="22"/>
        </w:rPr>
        <w:t>Torino, 19 maggio 2023.</w:t>
      </w:r>
      <w:r w:rsidRPr="00384E59">
        <w:rPr>
          <w:rFonts w:ascii="Verdana" w:hAnsi="Verdana"/>
          <w:sz w:val="22"/>
          <w:szCs w:val="22"/>
        </w:rPr>
        <w:t xml:space="preserve"> La mobilità come servizio sta diventando sinonimo di trasporto collettivo ed individuale nelle aree urbane, in attesa di estendersi all’intero territorio. Da sempre è una delle colonne portanti del programma di conferenze di </w:t>
      </w:r>
      <w:proofErr w:type="spellStart"/>
      <w:r w:rsidRPr="00384E59">
        <w:rPr>
          <w:rFonts w:ascii="Verdana" w:hAnsi="Verdana"/>
          <w:sz w:val="22"/>
          <w:szCs w:val="22"/>
        </w:rPr>
        <w:t>Next</w:t>
      </w:r>
      <w:proofErr w:type="spellEnd"/>
      <w:r w:rsidRPr="00384E59">
        <w:rPr>
          <w:rFonts w:ascii="Verdana" w:hAnsi="Verdana"/>
          <w:sz w:val="22"/>
          <w:szCs w:val="22"/>
        </w:rPr>
        <w:t xml:space="preserve"> Generation </w:t>
      </w:r>
      <w:proofErr w:type="spellStart"/>
      <w:r w:rsidRPr="00384E59">
        <w:rPr>
          <w:rFonts w:ascii="Verdana" w:hAnsi="Verdana"/>
          <w:sz w:val="22"/>
          <w:szCs w:val="22"/>
        </w:rPr>
        <w:t>Mobility</w:t>
      </w:r>
      <w:proofErr w:type="spellEnd"/>
      <w:r w:rsidRPr="00384E59">
        <w:rPr>
          <w:rFonts w:ascii="Verdana" w:hAnsi="Verdana"/>
          <w:sz w:val="22"/>
          <w:szCs w:val="22"/>
        </w:rPr>
        <w:t>,  quest’anno alla terza edizione.</w:t>
      </w:r>
    </w:p>
    <w:p w:rsidR="00384E59" w:rsidRPr="00384E59" w:rsidRDefault="00384E59" w:rsidP="00384E59">
      <w:pPr>
        <w:pStyle w:val="NormaleWeb"/>
        <w:shd w:val="clear" w:color="auto" w:fill="FFFFFF"/>
        <w:ind w:left="284"/>
        <w:jc w:val="both"/>
        <w:rPr>
          <w:rFonts w:ascii="Verdana" w:hAnsi="Verdana"/>
          <w:sz w:val="22"/>
          <w:szCs w:val="22"/>
        </w:rPr>
      </w:pPr>
      <w:r w:rsidRPr="00384E59">
        <w:rPr>
          <w:rFonts w:ascii="Verdana" w:hAnsi="Verdana"/>
          <w:sz w:val="22"/>
          <w:szCs w:val="22"/>
        </w:rPr>
        <w:t>“La transizione verso città più vivibili passa anche attraverso lo sviluppo e la promozione di una mobilità integrata, innovativa e sostenibile – spiega l’</w:t>
      </w:r>
      <w:r w:rsidRPr="00384E59">
        <w:rPr>
          <w:rFonts w:ascii="Verdana" w:hAnsi="Verdana"/>
          <w:b/>
          <w:sz w:val="22"/>
          <w:szCs w:val="22"/>
        </w:rPr>
        <w:t>Assessora alla Mobilità del Comune di Torino, Chiara Foglietta</w:t>
      </w:r>
      <w:r w:rsidRPr="00384E59">
        <w:rPr>
          <w:rFonts w:ascii="Verdana" w:hAnsi="Verdana"/>
          <w:sz w:val="22"/>
          <w:szCs w:val="22"/>
        </w:rPr>
        <w:t xml:space="preserve"> - . Torino si candida a un ruolo di protagonista in questo processo ed è pronta ad affrontare le sfide per il raggiungimento della neutralità climatica entro il 2030 facendo progredire le conoscenze e sperimentando nuove soluzioni per trovare risposte all’esigenza di spostarsi dei cittadini, alla logistica e al trasporto delle merci, attraverso un approccio aperto e innovativo, che sperimenterà anche con il </w:t>
      </w:r>
      <w:bookmarkStart w:id="0" w:name="_GoBack"/>
      <w:r w:rsidRPr="00384E59">
        <w:rPr>
          <w:rFonts w:ascii="Verdana" w:hAnsi="Verdana"/>
          <w:b/>
          <w:sz w:val="22"/>
          <w:szCs w:val="22"/>
        </w:rPr>
        <w:t xml:space="preserve">living lab To </w:t>
      </w:r>
      <w:proofErr w:type="spellStart"/>
      <w:r w:rsidRPr="00384E59">
        <w:rPr>
          <w:rFonts w:ascii="Verdana" w:hAnsi="Verdana"/>
          <w:b/>
          <w:sz w:val="22"/>
          <w:szCs w:val="22"/>
        </w:rPr>
        <w:t>Move</w:t>
      </w:r>
      <w:bookmarkEnd w:id="0"/>
      <w:proofErr w:type="spellEnd"/>
      <w:r w:rsidRPr="00384E59">
        <w:rPr>
          <w:rFonts w:ascii="Verdana" w:hAnsi="Verdana"/>
          <w:sz w:val="22"/>
          <w:szCs w:val="22"/>
        </w:rPr>
        <w:t>”</w:t>
      </w:r>
    </w:p>
    <w:p w:rsidR="00384E59" w:rsidRPr="00384E59" w:rsidRDefault="00384E59" w:rsidP="00384E59">
      <w:pPr>
        <w:pStyle w:val="NormaleWeb"/>
        <w:shd w:val="clear" w:color="auto" w:fill="FFFFFF"/>
        <w:ind w:left="284"/>
        <w:jc w:val="both"/>
        <w:rPr>
          <w:rFonts w:ascii="Verdana" w:hAnsi="Verdana"/>
          <w:sz w:val="22"/>
          <w:szCs w:val="22"/>
        </w:rPr>
      </w:pPr>
      <w:r w:rsidRPr="00384E59">
        <w:rPr>
          <w:rFonts w:ascii="Verdana" w:hAnsi="Verdana"/>
          <w:sz w:val="22"/>
          <w:szCs w:val="22"/>
        </w:rPr>
        <w:t xml:space="preserve">La spinta iniziale verso la mobilità come servizio viene dalla </w:t>
      </w:r>
      <w:r w:rsidRPr="00384E59">
        <w:rPr>
          <w:rFonts w:ascii="Verdana" w:hAnsi="Verdana"/>
          <w:b/>
          <w:sz w:val="22"/>
          <w:szCs w:val="22"/>
        </w:rPr>
        <w:t>b</w:t>
      </w:r>
      <w:r w:rsidRPr="00384E59">
        <w:rPr>
          <w:rFonts w:ascii="Verdana" w:hAnsi="Verdana"/>
          <w:b/>
          <w:sz w:val="22"/>
          <w:szCs w:val="22"/>
        </w:rPr>
        <w:t>igliettazione</w:t>
      </w:r>
      <w:r w:rsidRPr="00384E59">
        <w:rPr>
          <w:rFonts w:ascii="Verdana" w:hAnsi="Verdana"/>
          <w:sz w:val="22"/>
          <w:szCs w:val="22"/>
        </w:rPr>
        <w:t xml:space="preserve">: sono sempre più le amministrazioni comunali o di aree più vaste che offrono quello che sotto diversi nomi è un unico titolo di viaggio per diversi mezzi e linee di trasporto. In questo </w:t>
      </w:r>
      <w:r w:rsidRPr="00384E59">
        <w:rPr>
          <w:rFonts w:ascii="Verdana" w:hAnsi="Verdana"/>
          <w:b/>
          <w:sz w:val="22"/>
          <w:szCs w:val="22"/>
        </w:rPr>
        <w:t>Torino è stata pioniere, con il progetto BIP</w:t>
      </w:r>
      <w:r w:rsidRPr="00384E59">
        <w:rPr>
          <w:rFonts w:ascii="Verdana" w:hAnsi="Verdana"/>
          <w:sz w:val="22"/>
          <w:szCs w:val="22"/>
        </w:rPr>
        <w:t xml:space="preserve">. Ma la </w:t>
      </w:r>
      <w:proofErr w:type="spellStart"/>
      <w:r w:rsidRPr="00384E59">
        <w:rPr>
          <w:rFonts w:ascii="Verdana" w:hAnsi="Verdana"/>
          <w:sz w:val="22"/>
          <w:szCs w:val="22"/>
        </w:rPr>
        <w:t>MaaS</w:t>
      </w:r>
      <w:proofErr w:type="spellEnd"/>
      <w:r w:rsidRPr="00384E59">
        <w:rPr>
          <w:rFonts w:ascii="Verdana" w:hAnsi="Verdana"/>
          <w:sz w:val="22"/>
          <w:szCs w:val="22"/>
        </w:rPr>
        <w:t xml:space="preserve"> non si ferma qui. La sua vera ragion d’essere è offrire al cittadino-cliente del servizio la pianificazione completa dell'itinerario che esso vuole intraprendere sollevandolo di tutti i compiti e gli oneri di pianificazione e realizzazione. L’applicazione </w:t>
      </w:r>
      <w:proofErr w:type="spellStart"/>
      <w:r w:rsidRPr="00384E59">
        <w:rPr>
          <w:rFonts w:ascii="Verdana" w:hAnsi="Verdana"/>
          <w:sz w:val="22"/>
          <w:szCs w:val="22"/>
        </w:rPr>
        <w:t>MaaS</w:t>
      </w:r>
      <w:proofErr w:type="spellEnd"/>
      <w:r w:rsidRPr="00384E59">
        <w:rPr>
          <w:rFonts w:ascii="Verdana" w:hAnsi="Verdana"/>
          <w:sz w:val="22"/>
          <w:szCs w:val="22"/>
        </w:rPr>
        <w:t xml:space="preserve"> si deve quindi occupare di trovare una o più soluzioni, basandosi sui vincoli forniti, e una volta ricevuto il via libera occuparsi delle prenotazioni, dell’acquisto del biglietto, e di aggiornare l’agenda. Ma questo è solo l’inizio. Il software </w:t>
      </w:r>
      <w:proofErr w:type="spellStart"/>
      <w:r w:rsidRPr="00384E59">
        <w:rPr>
          <w:rFonts w:ascii="Verdana" w:hAnsi="Verdana"/>
          <w:sz w:val="22"/>
          <w:szCs w:val="22"/>
        </w:rPr>
        <w:t>MaaS</w:t>
      </w:r>
      <w:proofErr w:type="spellEnd"/>
      <w:r w:rsidRPr="00384E59">
        <w:rPr>
          <w:rFonts w:ascii="Verdana" w:hAnsi="Verdana"/>
          <w:sz w:val="22"/>
          <w:szCs w:val="22"/>
        </w:rPr>
        <w:t xml:space="preserve"> deve anche essere in grado non solo di rispondere ai cambi di programma richiesti dal cliente, ma reagire agli eventi avversi, dal ritardo di un treno ad uno sciopero ad incidenti sul percorso. </w:t>
      </w:r>
    </w:p>
    <w:p w:rsidR="00384E59" w:rsidRPr="00384E59" w:rsidRDefault="00384E59" w:rsidP="00384E59">
      <w:pPr>
        <w:pStyle w:val="NormaleWeb"/>
        <w:shd w:val="clear" w:color="auto" w:fill="FFFFFF"/>
        <w:ind w:left="284"/>
        <w:jc w:val="both"/>
        <w:rPr>
          <w:rFonts w:ascii="Verdana" w:hAnsi="Verdana"/>
          <w:sz w:val="22"/>
          <w:szCs w:val="22"/>
        </w:rPr>
      </w:pPr>
      <w:r w:rsidRPr="00384E59">
        <w:rPr>
          <w:rFonts w:ascii="Verdana" w:hAnsi="Verdana"/>
          <w:sz w:val="22"/>
          <w:szCs w:val="22"/>
        </w:rPr>
        <w:t xml:space="preserve">È chiaro che questa complessità è </w:t>
      </w:r>
      <w:r w:rsidRPr="00384E59">
        <w:rPr>
          <w:rFonts w:ascii="Verdana" w:hAnsi="Verdana"/>
          <w:b/>
          <w:sz w:val="22"/>
          <w:szCs w:val="22"/>
        </w:rPr>
        <w:t xml:space="preserve">un campo d’applicazione ideale per l’intelligenza artificiale, in particolare a quella parte che va sotto il nome di agenti autonomi, </w:t>
      </w:r>
      <w:r w:rsidRPr="00384E59">
        <w:rPr>
          <w:rFonts w:ascii="Verdana" w:hAnsi="Verdana"/>
          <w:sz w:val="22"/>
          <w:szCs w:val="22"/>
        </w:rPr>
        <w:t xml:space="preserve">dei robot software in grado di prendersi carico di compiti anche complessi e di seguirli con l’attenzione di un assistente umano. La </w:t>
      </w:r>
      <w:proofErr w:type="spellStart"/>
      <w:r w:rsidRPr="00384E59">
        <w:rPr>
          <w:rFonts w:ascii="Verdana" w:hAnsi="Verdana"/>
          <w:sz w:val="22"/>
          <w:szCs w:val="22"/>
        </w:rPr>
        <w:t>MaaS</w:t>
      </w:r>
      <w:proofErr w:type="spellEnd"/>
      <w:r w:rsidRPr="00384E59">
        <w:rPr>
          <w:rFonts w:ascii="Verdana" w:hAnsi="Verdana"/>
          <w:sz w:val="22"/>
          <w:szCs w:val="22"/>
        </w:rPr>
        <w:t xml:space="preserve"> ha anche un ruolo </w:t>
      </w:r>
      <w:r w:rsidRPr="00384E59">
        <w:rPr>
          <w:rFonts w:ascii="Verdana" w:hAnsi="Verdana"/>
          <w:b/>
          <w:sz w:val="22"/>
          <w:szCs w:val="22"/>
        </w:rPr>
        <w:t xml:space="preserve">nell’accompagnare e semplificare la transizione ad una mobilità </w:t>
      </w:r>
      <w:proofErr w:type="spellStart"/>
      <w:r w:rsidRPr="00384E59">
        <w:rPr>
          <w:rFonts w:ascii="Verdana" w:hAnsi="Verdana"/>
          <w:b/>
          <w:sz w:val="22"/>
          <w:szCs w:val="22"/>
        </w:rPr>
        <w:t>decarbonizzata</w:t>
      </w:r>
      <w:proofErr w:type="spellEnd"/>
      <w:r w:rsidRPr="00384E59">
        <w:rPr>
          <w:rFonts w:ascii="Verdana" w:hAnsi="Verdana"/>
          <w:b/>
          <w:sz w:val="22"/>
          <w:szCs w:val="22"/>
        </w:rPr>
        <w:t xml:space="preserve"> su misura per ogni cittadini-cliente</w:t>
      </w:r>
      <w:r w:rsidRPr="00384E59">
        <w:rPr>
          <w:rFonts w:ascii="Verdana" w:hAnsi="Verdana"/>
          <w:sz w:val="22"/>
          <w:szCs w:val="22"/>
        </w:rPr>
        <w:t xml:space="preserve">. Spostando l’onere della </w:t>
      </w:r>
      <w:r w:rsidRPr="00384E59">
        <w:rPr>
          <w:rFonts w:ascii="Verdana" w:hAnsi="Verdana"/>
          <w:sz w:val="22"/>
          <w:szCs w:val="22"/>
        </w:rPr>
        <w:lastRenderedPageBreak/>
        <w:t xml:space="preserve">pianificazione dell’itinerario dal cittadino al fornitore del servizio, quest’ultimo deve essere in grado di garantire tutti gli strumenti necessari, dal veicolo, al posto prenotato alla possibilità di ricarica. Il fornitore del servizio </w:t>
      </w:r>
      <w:proofErr w:type="spellStart"/>
      <w:r w:rsidRPr="00384E59">
        <w:rPr>
          <w:rFonts w:ascii="Verdana" w:hAnsi="Verdana"/>
          <w:sz w:val="22"/>
          <w:szCs w:val="22"/>
        </w:rPr>
        <w:t>MaaS</w:t>
      </w:r>
      <w:proofErr w:type="spellEnd"/>
      <w:r w:rsidRPr="00384E59">
        <w:rPr>
          <w:rFonts w:ascii="Verdana" w:hAnsi="Verdana"/>
          <w:sz w:val="22"/>
          <w:szCs w:val="22"/>
        </w:rPr>
        <w:t xml:space="preserve"> è quindi incentivato a provvedere in proprio o coinvolgendo altri fornitori per coprire le aree di offerta, sia territoriali che di strumenti che limitano l’estensione del servizio e quindi le sua redditività.</w:t>
      </w:r>
    </w:p>
    <w:p w:rsidR="00384E59" w:rsidRPr="00384E59" w:rsidRDefault="00384E59" w:rsidP="00384E59">
      <w:pPr>
        <w:pStyle w:val="NormaleWeb"/>
        <w:shd w:val="clear" w:color="auto" w:fill="FFFFFF"/>
        <w:ind w:left="284"/>
        <w:jc w:val="both"/>
        <w:rPr>
          <w:rFonts w:ascii="Verdana" w:hAnsi="Verdana"/>
          <w:sz w:val="22"/>
          <w:szCs w:val="22"/>
        </w:rPr>
      </w:pPr>
      <w:r w:rsidRPr="00384E59">
        <w:rPr>
          <w:rFonts w:ascii="Verdana" w:hAnsi="Verdana"/>
          <w:b/>
          <w:sz w:val="22"/>
          <w:szCs w:val="22"/>
        </w:rPr>
        <w:t>La titolarità del servizio diventa a questo punto importantissima.</w:t>
      </w:r>
      <w:r w:rsidRPr="00384E59">
        <w:rPr>
          <w:rFonts w:ascii="Verdana" w:hAnsi="Verdana"/>
          <w:sz w:val="22"/>
          <w:szCs w:val="22"/>
        </w:rPr>
        <w:t xml:space="preserve"> In altre parole, chi deve essere il gestore </w:t>
      </w:r>
      <w:proofErr w:type="spellStart"/>
      <w:r w:rsidRPr="00384E59">
        <w:rPr>
          <w:rFonts w:ascii="Verdana" w:hAnsi="Verdana"/>
          <w:sz w:val="22"/>
          <w:szCs w:val="22"/>
        </w:rPr>
        <w:t>MaaS</w:t>
      </w:r>
      <w:proofErr w:type="spellEnd"/>
      <w:r w:rsidRPr="00384E59">
        <w:rPr>
          <w:rFonts w:ascii="Verdana" w:hAnsi="Verdana"/>
          <w:sz w:val="22"/>
          <w:szCs w:val="22"/>
        </w:rPr>
        <w:t>? Le amministrazioni comunali e metropolitane sono almeno in Italia ed Europa quelle su cui si concentra l’attenzione, che però si scontra da una parte con la scarsità di risorse economiche e dall’altra con la difficoltà di convincere gli operatori privati (</w:t>
      </w:r>
      <w:proofErr w:type="spellStart"/>
      <w:r w:rsidRPr="00384E59">
        <w:rPr>
          <w:rFonts w:ascii="Verdana" w:hAnsi="Verdana"/>
          <w:sz w:val="22"/>
          <w:szCs w:val="22"/>
        </w:rPr>
        <w:t>sharing</w:t>
      </w:r>
      <w:proofErr w:type="spellEnd"/>
      <w:r w:rsidRPr="00384E59">
        <w:rPr>
          <w:rFonts w:ascii="Verdana" w:hAnsi="Verdana"/>
          <w:sz w:val="22"/>
          <w:szCs w:val="22"/>
        </w:rPr>
        <w:t xml:space="preserve">, taxi, car </w:t>
      </w:r>
      <w:proofErr w:type="spellStart"/>
      <w:r w:rsidRPr="00384E59">
        <w:rPr>
          <w:rFonts w:ascii="Verdana" w:hAnsi="Verdana"/>
          <w:sz w:val="22"/>
          <w:szCs w:val="22"/>
        </w:rPr>
        <w:t>pooling</w:t>
      </w:r>
      <w:proofErr w:type="spellEnd"/>
      <w:r w:rsidRPr="00384E59">
        <w:rPr>
          <w:rFonts w:ascii="Verdana" w:hAnsi="Verdana"/>
          <w:sz w:val="22"/>
          <w:szCs w:val="22"/>
        </w:rPr>
        <w:t xml:space="preserve">, ride </w:t>
      </w:r>
      <w:proofErr w:type="spellStart"/>
      <w:r w:rsidRPr="00384E59">
        <w:rPr>
          <w:rFonts w:ascii="Verdana" w:hAnsi="Verdana"/>
          <w:sz w:val="22"/>
          <w:szCs w:val="22"/>
        </w:rPr>
        <w:t>hauling</w:t>
      </w:r>
      <w:proofErr w:type="spellEnd"/>
      <w:r w:rsidRPr="00384E59">
        <w:rPr>
          <w:rFonts w:ascii="Verdana" w:hAnsi="Verdana"/>
          <w:sz w:val="22"/>
          <w:szCs w:val="22"/>
        </w:rPr>
        <w:t xml:space="preserve">, </w:t>
      </w:r>
      <w:proofErr w:type="spellStart"/>
      <w:r w:rsidRPr="00384E59">
        <w:rPr>
          <w:rFonts w:ascii="Verdana" w:hAnsi="Verdana"/>
          <w:sz w:val="22"/>
          <w:szCs w:val="22"/>
        </w:rPr>
        <w:t>etc</w:t>
      </w:r>
      <w:proofErr w:type="spellEnd"/>
      <w:r w:rsidRPr="00384E59">
        <w:rPr>
          <w:rFonts w:ascii="Verdana" w:hAnsi="Verdana"/>
          <w:sz w:val="22"/>
          <w:szCs w:val="22"/>
        </w:rPr>
        <w:t xml:space="preserve">) a condividere con l’amministrazione i propri dati commerciali. Rovesciando i termini del quesito, quale ruolo le amministrazioni locali possono avere nella creazione di sistemi </w:t>
      </w:r>
      <w:proofErr w:type="spellStart"/>
      <w:r w:rsidRPr="00384E59">
        <w:rPr>
          <w:rFonts w:ascii="Verdana" w:hAnsi="Verdana"/>
          <w:sz w:val="22"/>
          <w:szCs w:val="22"/>
        </w:rPr>
        <w:t>MaaS</w:t>
      </w:r>
      <w:proofErr w:type="spellEnd"/>
      <w:r w:rsidRPr="00384E59">
        <w:rPr>
          <w:rFonts w:ascii="Verdana" w:hAnsi="Verdana"/>
          <w:sz w:val="22"/>
          <w:szCs w:val="22"/>
        </w:rPr>
        <w:t xml:space="preserve">, se non come gestori in prima persona? </w:t>
      </w:r>
    </w:p>
    <w:p w:rsidR="00AA57C9" w:rsidRDefault="00384E59">
      <w:pPr>
        <w:pStyle w:val="CorpoA"/>
        <w:ind w:left="284"/>
        <w:jc w:val="both"/>
        <w:rPr>
          <w:rFonts w:ascii="Verdana" w:hAnsi="Verdana"/>
          <w:b/>
          <w:sz w:val="22"/>
          <w:szCs w:val="22"/>
        </w:rPr>
      </w:pPr>
      <w:r w:rsidRPr="00384E59">
        <w:rPr>
          <w:rFonts w:ascii="Verdana" w:hAnsi="Verdana"/>
          <w:sz w:val="22"/>
          <w:szCs w:val="22"/>
        </w:rPr>
        <w:t xml:space="preserve">Queste sono alcune delle domande che le </w:t>
      </w:r>
      <w:r w:rsidRPr="00384E59">
        <w:rPr>
          <w:rFonts w:ascii="Verdana" w:hAnsi="Verdana"/>
          <w:b/>
          <w:sz w:val="22"/>
          <w:szCs w:val="22"/>
        </w:rPr>
        <w:t xml:space="preserve">sessioni </w:t>
      </w:r>
      <w:proofErr w:type="spellStart"/>
      <w:r w:rsidRPr="00384E59">
        <w:rPr>
          <w:rFonts w:ascii="Verdana" w:hAnsi="Verdana"/>
          <w:b/>
          <w:sz w:val="22"/>
          <w:szCs w:val="22"/>
        </w:rPr>
        <w:t>MaaS</w:t>
      </w:r>
      <w:proofErr w:type="spellEnd"/>
      <w:r w:rsidRPr="00384E59">
        <w:rPr>
          <w:rFonts w:ascii="Verdana" w:hAnsi="Verdana"/>
          <w:b/>
          <w:sz w:val="22"/>
          <w:szCs w:val="22"/>
        </w:rPr>
        <w:t xml:space="preserve"> di </w:t>
      </w:r>
      <w:proofErr w:type="spellStart"/>
      <w:r w:rsidRPr="00384E59">
        <w:rPr>
          <w:rFonts w:ascii="Verdana" w:hAnsi="Verdana"/>
          <w:b/>
          <w:sz w:val="22"/>
          <w:szCs w:val="22"/>
        </w:rPr>
        <w:t>Next</w:t>
      </w:r>
      <w:proofErr w:type="spellEnd"/>
      <w:r w:rsidRPr="00384E59">
        <w:rPr>
          <w:rFonts w:ascii="Verdana" w:hAnsi="Verdana"/>
          <w:b/>
          <w:sz w:val="22"/>
          <w:szCs w:val="22"/>
        </w:rPr>
        <w:t xml:space="preserve"> Generation </w:t>
      </w:r>
      <w:proofErr w:type="spellStart"/>
      <w:r w:rsidRPr="00384E59">
        <w:rPr>
          <w:rFonts w:ascii="Verdana" w:hAnsi="Verdana"/>
          <w:b/>
          <w:sz w:val="22"/>
          <w:szCs w:val="22"/>
        </w:rPr>
        <w:t>Mobility</w:t>
      </w:r>
      <w:proofErr w:type="spellEnd"/>
      <w:r w:rsidRPr="00384E59">
        <w:rPr>
          <w:rFonts w:ascii="Verdana" w:hAnsi="Verdana"/>
          <w:sz w:val="22"/>
          <w:szCs w:val="22"/>
        </w:rPr>
        <w:t xml:space="preserve">, in programma nella prima giornata dell’evento il </w:t>
      </w:r>
      <w:r w:rsidRPr="00384E59">
        <w:rPr>
          <w:rFonts w:ascii="Verdana" w:hAnsi="Verdana"/>
          <w:b/>
          <w:sz w:val="22"/>
          <w:szCs w:val="22"/>
        </w:rPr>
        <w:t>13 giugno</w:t>
      </w:r>
      <w:r w:rsidRPr="00384E59">
        <w:rPr>
          <w:rFonts w:ascii="Verdana" w:hAnsi="Verdana"/>
          <w:sz w:val="22"/>
          <w:szCs w:val="22"/>
        </w:rPr>
        <w:t xml:space="preserve">, cercherà di proporre agli attori pubblici e privati. Per cercare risposte o almeno per aprire una discussione. Protagonisti saranno le istituzioni, centrali e locali, le associazioni, l’accademia e le aziende che a vario titolo (consulenza, integrazione di sistemi, tecnologie) operano nella e in vista della </w:t>
      </w:r>
      <w:proofErr w:type="spellStart"/>
      <w:r w:rsidRPr="00384E59">
        <w:rPr>
          <w:rFonts w:ascii="Verdana" w:hAnsi="Verdana"/>
          <w:sz w:val="22"/>
          <w:szCs w:val="22"/>
        </w:rPr>
        <w:t>MaaS</w:t>
      </w:r>
      <w:proofErr w:type="spellEnd"/>
      <w:r w:rsidRPr="00384E59">
        <w:rPr>
          <w:rFonts w:ascii="Verdana" w:hAnsi="Verdana"/>
          <w:sz w:val="22"/>
          <w:szCs w:val="22"/>
        </w:rPr>
        <w:t xml:space="preserve">. Fino ad oggi hanno confermato il loro contributo nelle sessioni dedicate alla mobilità come servizio di </w:t>
      </w:r>
      <w:proofErr w:type="spellStart"/>
      <w:r w:rsidRPr="00384E59">
        <w:rPr>
          <w:rFonts w:ascii="Verdana" w:hAnsi="Verdana"/>
          <w:sz w:val="22"/>
          <w:szCs w:val="22"/>
        </w:rPr>
        <w:t>Next</w:t>
      </w:r>
      <w:proofErr w:type="spellEnd"/>
      <w:r w:rsidRPr="00384E59">
        <w:rPr>
          <w:rFonts w:ascii="Verdana" w:hAnsi="Verdana"/>
          <w:sz w:val="22"/>
          <w:szCs w:val="22"/>
        </w:rPr>
        <w:t xml:space="preserve"> Generation </w:t>
      </w:r>
      <w:proofErr w:type="spellStart"/>
      <w:r w:rsidRPr="00384E59">
        <w:rPr>
          <w:rFonts w:ascii="Verdana" w:hAnsi="Verdana"/>
          <w:sz w:val="22"/>
          <w:szCs w:val="22"/>
        </w:rPr>
        <w:t>Mobility</w:t>
      </w:r>
      <w:proofErr w:type="spellEnd"/>
      <w:r w:rsidRPr="00384E59">
        <w:rPr>
          <w:rFonts w:ascii="Verdana" w:hAnsi="Verdana"/>
          <w:sz w:val="22"/>
          <w:szCs w:val="22"/>
        </w:rPr>
        <w:t xml:space="preserve">: </w:t>
      </w:r>
      <w:r w:rsidRPr="00384E59">
        <w:rPr>
          <w:rFonts w:ascii="Verdana" w:hAnsi="Verdana"/>
          <w:b/>
          <w:sz w:val="22"/>
          <w:szCs w:val="22"/>
        </w:rPr>
        <w:t xml:space="preserve">Robert Bosch, </w:t>
      </w:r>
      <w:proofErr w:type="spellStart"/>
      <w:r w:rsidRPr="00384E59">
        <w:rPr>
          <w:rFonts w:ascii="Verdana" w:hAnsi="Verdana"/>
          <w:b/>
          <w:sz w:val="22"/>
          <w:szCs w:val="22"/>
        </w:rPr>
        <w:t>Flowbird</w:t>
      </w:r>
      <w:proofErr w:type="spellEnd"/>
      <w:r w:rsidRPr="00384E59">
        <w:rPr>
          <w:rFonts w:ascii="Verdana" w:hAnsi="Verdana"/>
          <w:b/>
          <w:sz w:val="22"/>
          <w:szCs w:val="22"/>
        </w:rPr>
        <w:t xml:space="preserve"> Italia, IEM Italia, </w:t>
      </w:r>
      <w:proofErr w:type="spellStart"/>
      <w:r w:rsidRPr="00384E59">
        <w:rPr>
          <w:rFonts w:ascii="Verdana" w:hAnsi="Verdana"/>
          <w:b/>
          <w:sz w:val="22"/>
          <w:szCs w:val="22"/>
        </w:rPr>
        <w:t>Ioki</w:t>
      </w:r>
      <w:proofErr w:type="spellEnd"/>
      <w:r w:rsidRPr="00384E59">
        <w:rPr>
          <w:rFonts w:ascii="Verdana" w:hAnsi="Verdana"/>
          <w:b/>
          <w:sz w:val="22"/>
          <w:szCs w:val="22"/>
        </w:rPr>
        <w:t xml:space="preserve">, Iveco Bus, </w:t>
      </w:r>
      <w:proofErr w:type="spellStart"/>
      <w:r w:rsidRPr="00384E59">
        <w:rPr>
          <w:rFonts w:ascii="Verdana" w:hAnsi="Verdana"/>
          <w:b/>
          <w:sz w:val="22"/>
          <w:szCs w:val="22"/>
        </w:rPr>
        <w:t>Municipia</w:t>
      </w:r>
      <w:proofErr w:type="spellEnd"/>
      <w:r w:rsidRPr="00384E59">
        <w:rPr>
          <w:rFonts w:ascii="Verdana" w:hAnsi="Verdana"/>
          <w:b/>
          <w:sz w:val="22"/>
          <w:szCs w:val="22"/>
        </w:rPr>
        <w:t xml:space="preserve">, </w:t>
      </w:r>
      <w:proofErr w:type="spellStart"/>
      <w:r w:rsidRPr="00384E59">
        <w:rPr>
          <w:rFonts w:ascii="Verdana" w:hAnsi="Verdana"/>
          <w:b/>
          <w:sz w:val="22"/>
          <w:szCs w:val="22"/>
        </w:rPr>
        <w:t>PwC</w:t>
      </w:r>
      <w:proofErr w:type="spellEnd"/>
      <w:r w:rsidRPr="00384E59">
        <w:rPr>
          <w:rFonts w:ascii="Verdana" w:hAnsi="Verdana"/>
          <w:b/>
          <w:sz w:val="22"/>
          <w:szCs w:val="22"/>
        </w:rPr>
        <w:t xml:space="preserve"> Italia.</w:t>
      </w:r>
    </w:p>
    <w:p w:rsidR="00384E59" w:rsidRPr="00384E59" w:rsidRDefault="00384E59">
      <w:pPr>
        <w:pStyle w:val="CorpoA"/>
        <w:ind w:left="284"/>
        <w:jc w:val="both"/>
        <w:rPr>
          <w:rFonts w:ascii="Verdana" w:eastAsia="Verdana" w:hAnsi="Verdana" w:cs="Verdana"/>
          <w:b/>
          <w:sz w:val="22"/>
          <w:szCs w:val="22"/>
        </w:rPr>
      </w:pPr>
    </w:p>
    <w:p w:rsidR="00AA57C9" w:rsidRDefault="00F713B9">
      <w:pPr>
        <w:pStyle w:val="CorpoA"/>
        <w:spacing w:line="288" w:lineRule="auto"/>
        <w:ind w:left="284"/>
        <w:jc w:val="both"/>
        <w:rPr>
          <w:rFonts w:ascii="Verdana" w:eastAsia="Verdana" w:hAnsi="Verdana" w:cs="Verdana"/>
          <w:sz w:val="22"/>
          <w:szCs w:val="22"/>
        </w:rPr>
      </w:pPr>
      <w:proofErr w:type="spellStart"/>
      <w:r>
        <w:rPr>
          <w:rFonts w:ascii="Verdana" w:hAnsi="Verdana"/>
          <w:b/>
          <w:bCs/>
          <w:sz w:val="22"/>
          <w:szCs w:val="22"/>
        </w:rPr>
        <w:t>Next</w:t>
      </w:r>
      <w:proofErr w:type="spellEnd"/>
      <w:r>
        <w:rPr>
          <w:rFonts w:ascii="Verdana" w:hAnsi="Verdana"/>
          <w:b/>
          <w:bCs/>
          <w:sz w:val="22"/>
          <w:szCs w:val="22"/>
        </w:rPr>
        <w:t xml:space="preserve"> Generation </w:t>
      </w:r>
      <w:proofErr w:type="spellStart"/>
      <w:r>
        <w:rPr>
          <w:rFonts w:ascii="Verdana" w:hAnsi="Verdana"/>
          <w:b/>
          <w:bCs/>
          <w:sz w:val="22"/>
          <w:szCs w:val="22"/>
        </w:rPr>
        <w:t>Mobility</w:t>
      </w:r>
      <w:proofErr w:type="spellEnd"/>
      <w:r>
        <w:rPr>
          <w:rFonts w:ascii="Verdana" w:hAnsi="Verdana"/>
          <w:b/>
          <w:bCs/>
          <w:sz w:val="22"/>
          <w:szCs w:val="22"/>
        </w:rPr>
        <w:t xml:space="preserve"> 2023 </w:t>
      </w:r>
      <w:r>
        <w:rPr>
          <w:rFonts w:ascii="Verdana" w:hAnsi="Verdana"/>
          <w:sz w:val="22"/>
          <w:szCs w:val="22"/>
        </w:rPr>
        <w:t xml:space="preserve">è </w:t>
      </w:r>
      <w:r>
        <w:rPr>
          <w:rFonts w:ascii="Verdana" w:hAnsi="Verdana"/>
          <w:sz w:val="22"/>
          <w:szCs w:val="22"/>
        </w:rPr>
        <w:t xml:space="preserve">una manifestazione patrocinata dal </w:t>
      </w:r>
      <w:r>
        <w:rPr>
          <w:rFonts w:ascii="Verdana" w:hAnsi="Verdana"/>
          <w:b/>
          <w:bCs/>
          <w:sz w:val="22"/>
          <w:szCs w:val="22"/>
        </w:rPr>
        <w:t xml:space="preserve">Comune di Torino, </w:t>
      </w:r>
      <w:r>
        <w:rPr>
          <w:rFonts w:ascii="Verdana" w:hAnsi="Verdana"/>
          <w:sz w:val="22"/>
          <w:szCs w:val="22"/>
        </w:rPr>
        <w:t xml:space="preserve">dalla </w:t>
      </w:r>
      <w:r>
        <w:rPr>
          <w:rFonts w:ascii="Verdana" w:hAnsi="Verdana"/>
          <w:b/>
          <w:bCs/>
          <w:sz w:val="22"/>
          <w:szCs w:val="22"/>
        </w:rPr>
        <w:t>Citt</w:t>
      </w:r>
      <w:r>
        <w:rPr>
          <w:rFonts w:ascii="Verdana" w:hAnsi="Verdana"/>
          <w:b/>
          <w:bCs/>
          <w:sz w:val="22"/>
          <w:szCs w:val="22"/>
        </w:rPr>
        <w:t xml:space="preserve">à </w:t>
      </w:r>
      <w:r>
        <w:rPr>
          <w:rFonts w:ascii="Verdana" w:hAnsi="Verdana"/>
          <w:b/>
          <w:bCs/>
          <w:sz w:val="22"/>
          <w:szCs w:val="22"/>
        </w:rPr>
        <w:t>Metropolitana</w:t>
      </w:r>
      <w:r>
        <w:rPr>
          <w:rFonts w:ascii="Verdana" w:hAnsi="Verdana"/>
          <w:sz w:val="22"/>
          <w:szCs w:val="22"/>
        </w:rPr>
        <w:t xml:space="preserve"> di Torino e dalla</w:t>
      </w:r>
      <w:r>
        <w:rPr>
          <w:rFonts w:ascii="Verdana" w:hAnsi="Verdana"/>
          <w:sz w:val="22"/>
          <w:szCs w:val="22"/>
        </w:rPr>
        <w:t xml:space="preserve"> </w:t>
      </w:r>
      <w:r>
        <w:rPr>
          <w:rFonts w:ascii="Verdana" w:hAnsi="Verdana"/>
          <w:b/>
          <w:bCs/>
          <w:sz w:val="22"/>
          <w:szCs w:val="22"/>
        </w:rPr>
        <w:t>Regione Piemonte</w:t>
      </w:r>
      <w:r>
        <w:rPr>
          <w:rFonts w:ascii="Verdana" w:hAnsi="Verdana"/>
          <w:sz w:val="22"/>
          <w:szCs w:val="22"/>
        </w:rPr>
        <w:t>.</w:t>
      </w:r>
    </w:p>
    <w:p w:rsidR="00AA57C9" w:rsidRDefault="00AA57C9">
      <w:pPr>
        <w:pStyle w:val="CorpoA"/>
        <w:ind w:left="284"/>
        <w:jc w:val="both"/>
        <w:rPr>
          <w:rFonts w:ascii="Verdana" w:eastAsia="Verdana" w:hAnsi="Verdana" w:cs="Verdana"/>
          <w:sz w:val="22"/>
          <w:szCs w:val="22"/>
        </w:rPr>
      </w:pPr>
    </w:p>
    <w:p w:rsidR="00AA57C9" w:rsidRDefault="00F713B9">
      <w:pPr>
        <w:pStyle w:val="CorpoA"/>
        <w:ind w:left="284"/>
        <w:jc w:val="both"/>
        <w:rPr>
          <w:rStyle w:val="Nessuno"/>
          <w:rFonts w:ascii="Verdana" w:eastAsia="Verdana" w:hAnsi="Verdana" w:cs="Verdana"/>
          <w:sz w:val="22"/>
          <w:szCs w:val="22"/>
        </w:rPr>
      </w:pPr>
      <w:r>
        <w:rPr>
          <w:rFonts w:ascii="Verdana" w:hAnsi="Verdana"/>
          <w:sz w:val="22"/>
          <w:szCs w:val="22"/>
        </w:rPr>
        <w:t>Sar</w:t>
      </w:r>
      <w:r>
        <w:rPr>
          <w:rFonts w:ascii="Verdana" w:hAnsi="Verdana"/>
          <w:sz w:val="22"/>
          <w:szCs w:val="22"/>
        </w:rPr>
        <w:t xml:space="preserve">à </w:t>
      </w:r>
      <w:r>
        <w:rPr>
          <w:rFonts w:ascii="Verdana" w:hAnsi="Verdana"/>
          <w:sz w:val="22"/>
          <w:szCs w:val="22"/>
        </w:rPr>
        <w:t>possibile seguire l</w:t>
      </w:r>
      <w:r>
        <w:rPr>
          <w:rFonts w:ascii="Verdana" w:hAnsi="Verdana"/>
          <w:sz w:val="22"/>
          <w:szCs w:val="22"/>
        </w:rPr>
        <w:t>’</w:t>
      </w:r>
      <w:r>
        <w:rPr>
          <w:rFonts w:ascii="Verdana" w:hAnsi="Verdana"/>
          <w:sz w:val="22"/>
          <w:szCs w:val="22"/>
        </w:rPr>
        <w:t xml:space="preserve">evento in presenza, nelle sale del </w:t>
      </w:r>
      <w:r>
        <w:rPr>
          <w:rFonts w:ascii="Verdana" w:hAnsi="Verdana"/>
          <w:b/>
          <w:bCs/>
          <w:sz w:val="22"/>
          <w:szCs w:val="22"/>
        </w:rPr>
        <w:t>Centro</w:t>
      </w:r>
      <w:r>
        <w:rPr>
          <w:rFonts w:ascii="Verdana" w:hAnsi="Verdana"/>
          <w:sz w:val="22"/>
          <w:szCs w:val="22"/>
        </w:rPr>
        <w:t xml:space="preserve"> </w:t>
      </w:r>
      <w:r>
        <w:rPr>
          <w:rFonts w:ascii="Verdana" w:hAnsi="Verdana"/>
          <w:b/>
          <w:bCs/>
          <w:sz w:val="22"/>
          <w:szCs w:val="22"/>
        </w:rPr>
        <w:t>Congressi</w:t>
      </w:r>
      <w:r>
        <w:rPr>
          <w:rFonts w:ascii="Verdana" w:hAnsi="Verdana"/>
          <w:sz w:val="22"/>
          <w:szCs w:val="22"/>
        </w:rPr>
        <w:t xml:space="preserve"> </w:t>
      </w:r>
      <w:r>
        <w:rPr>
          <w:rFonts w:ascii="Verdana" w:hAnsi="Verdana"/>
          <w:b/>
          <w:bCs/>
          <w:sz w:val="22"/>
          <w:szCs w:val="22"/>
        </w:rPr>
        <w:t>dell</w:t>
      </w:r>
      <w:r>
        <w:rPr>
          <w:rFonts w:ascii="Verdana" w:hAnsi="Verdana"/>
          <w:b/>
          <w:bCs/>
          <w:sz w:val="22"/>
          <w:szCs w:val="22"/>
        </w:rPr>
        <w:t>’</w:t>
      </w:r>
      <w:r>
        <w:rPr>
          <w:rFonts w:ascii="Verdana" w:hAnsi="Verdana"/>
          <w:b/>
          <w:bCs/>
          <w:sz w:val="22"/>
          <w:szCs w:val="22"/>
        </w:rPr>
        <w:t xml:space="preserve">Unione Industriali di Torino, </w:t>
      </w:r>
      <w:r>
        <w:rPr>
          <w:rFonts w:ascii="Verdana" w:hAnsi="Verdana"/>
          <w:sz w:val="22"/>
          <w:szCs w:val="22"/>
        </w:rPr>
        <w:t>o in</w:t>
      </w:r>
      <w:r>
        <w:rPr>
          <w:rFonts w:ascii="Verdana" w:hAnsi="Verdana"/>
          <w:b/>
          <w:bCs/>
          <w:sz w:val="22"/>
          <w:szCs w:val="22"/>
        </w:rPr>
        <w:t xml:space="preserve"> live streaming</w:t>
      </w:r>
      <w:r>
        <w:rPr>
          <w:rFonts w:ascii="Verdana" w:hAnsi="Verdana"/>
          <w:sz w:val="22"/>
          <w:szCs w:val="22"/>
        </w:rPr>
        <w:t xml:space="preserve"> sulle piattaforme social di </w:t>
      </w:r>
      <w:proofErr w:type="spellStart"/>
      <w:r>
        <w:rPr>
          <w:rFonts w:ascii="Verdana" w:hAnsi="Verdana"/>
          <w:sz w:val="22"/>
          <w:szCs w:val="22"/>
        </w:rPr>
        <w:t>Next</w:t>
      </w:r>
      <w:proofErr w:type="spellEnd"/>
      <w:r>
        <w:rPr>
          <w:rFonts w:ascii="Verdana" w:hAnsi="Verdana"/>
          <w:sz w:val="22"/>
          <w:szCs w:val="22"/>
        </w:rPr>
        <w:t xml:space="preserve"> Generation </w:t>
      </w:r>
      <w:proofErr w:type="spellStart"/>
      <w:r>
        <w:rPr>
          <w:rFonts w:ascii="Verdana" w:hAnsi="Verdana"/>
          <w:sz w:val="22"/>
          <w:szCs w:val="22"/>
        </w:rPr>
        <w:t>Mobility</w:t>
      </w:r>
      <w:proofErr w:type="spellEnd"/>
      <w:r>
        <w:rPr>
          <w:rFonts w:ascii="Verdana" w:hAnsi="Verdana"/>
          <w:sz w:val="22"/>
          <w:szCs w:val="22"/>
        </w:rPr>
        <w:t xml:space="preserve"> o sul sito della manifestazione: </w:t>
      </w:r>
      <w:hyperlink r:id="rId7" w:history="1">
        <w:r>
          <w:rPr>
            <w:rStyle w:val="Hyperlink0"/>
          </w:rPr>
          <w:t>ngmobility.it</w:t>
        </w:r>
      </w:hyperlink>
    </w:p>
    <w:p w:rsidR="00AA57C9" w:rsidRDefault="00AA57C9">
      <w:pPr>
        <w:pStyle w:val="CorpoA"/>
        <w:ind w:left="284"/>
        <w:jc w:val="both"/>
        <w:rPr>
          <w:rStyle w:val="Nessuno"/>
          <w:rFonts w:ascii="Verdana" w:eastAsia="Verdana" w:hAnsi="Verdana" w:cs="Verdana"/>
        </w:rPr>
      </w:pPr>
    </w:p>
    <w:p w:rsidR="00AA57C9" w:rsidRDefault="00F713B9">
      <w:pPr>
        <w:pStyle w:val="CorpoA"/>
        <w:ind w:left="284"/>
        <w:jc w:val="both"/>
        <w:rPr>
          <w:rStyle w:val="Nessuno"/>
          <w:rFonts w:ascii="Verdana" w:eastAsia="Verdana" w:hAnsi="Verdana" w:cs="Verdana"/>
          <w:i/>
          <w:iCs/>
          <w:sz w:val="18"/>
          <w:szCs w:val="18"/>
        </w:rPr>
      </w:pPr>
      <w:r>
        <w:rPr>
          <w:rStyle w:val="Nessuno"/>
          <w:rFonts w:ascii="Verdana" w:hAnsi="Verdana"/>
          <w:i/>
          <w:iCs/>
          <w:sz w:val="18"/>
          <w:szCs w:val="18"/>
        </w:rPr>
        <w:t>L</w:t>
      </w:r>
      <w:r>
        <w:rPr>
          <w:rStyle w:val="Nessuno"/>
          <w:rFonts w:ascii="Verdana" w:hAnsi="Verdana"/>
          <w:i/>
          <w:iCs/>
          <w:sz w:val="18"/>
          <w:szCs w:val="18"/>
        </w:rPr>
        <w:t>’</w:t>
      </w:r>
      <w:r>
        <w:rPr>
          <w:rStyle w:val="Nessuno"/>
          <w:rFonts w:ascii="Verdana" w:hAnsi="Verdana"/>
          <w:i/>
          <w:iCs/>
          <w:sz w:val="18"/>
          <w:szCs w:val="18"/>
        </w:rPr>
        <w:t xml:space="preserve">evento nasce da una partnership consolidata: </w:t>
      </w:r>
      <w:proofErr w:type="spellStart"/>
      <w:r>
        <w:rPr>
          <w:rStyle w:val="Nessuno"/>
          <w:rFonts w:ascii="Verdana" w:hAnsi="Verdana"/>
          <w:i/>
          <w:iCs/>
          <w:sz w:val="18"/>
          <w:szCs w:val="18"/>
        </w:rPr>
        <w:t>Clickutility</w:t>
      </w:r>
      <w:proofErr w:type="spellEnd"/>
      <w:r>
        <w:rPr>
          <w:rStyle w:val="Nessuno"/>
          <w:rFonts w:ascii="Verdana" w:hAnsi="Verdana"/>
          <w:i/>
          <w:iCs/>
          <w:sz w:val="18"/>
          <w:szCs w:val="18"/>
        </w:rPr>
        <w:t xml:space="preserve"> Team, che da oltre 15 anni organizza convegni in ambito mobilit</w:t>
      </w:r>
      <w:r>
        <w:rPr>
          <w:rStyle w:val="Nessuno"/>
          <w:rFonts w:ascii="Verdana" w:hAnsi="Verdana"/>
          <w:i/>
          <w:iCs/>
          <w:sz w:val="18"/>
          <w:szCs w:val="18"/>
        </w:rPr>
        <w:t xml:space="preserve">à </w:t>
      </w:r>
      <w:r>
        <w:rPr>
          <w:rStyle w:val="Nessuno"/>
          <w:rFonts w:ascii="Verdana" w:hAnsi="Verdana"/>
          <w:i/>
          <w:iCs/>
          <w:sz w:val="18"/>
          <w:szCs w:val="18"/>
        </w:rPr>
        <w:t xml:space="preserve">e </w:t>
      </w:r>
      <w:proofErr w:type="spellStart"/>
      <w:r>
        <w:rPr>
          <w:rStyle w:val="Nessuno"/>
          <w:rFonts w:ascii="Verdana" w:hAnsi="Verdana"/>
          <w:i/>
          <w:iCs/>
          <w:sz w:val="18"/>
          <w:szCs w:val="18"/>
        </w:rPr>
        <w:t>smart</w:t>
      </w:r>
      <w:proofErr w:type="spellEnd"/>
      <w:r>
        <w:rPr>
          <w:rStyle w:val="Nessuno"/>
          <w:rFonts w:ascii="Verdana" w:hAnsi="Verdana"/>
          <w:i/>
          <w:iCs/>
          <w:sz w:val="18"/>
          <w:szCs w:val="18"/>
        </w:rPr>
        <w:t xml:space="preserve"> city, e Studio </w:t>
      </w:r>
      <w:proofErr w:type="spellStart"/>
      <w:r>
        <w:rPr>
          <w:rStyle w:val="Nessuno"/>
          <w:rFonts w:ascii="Verdana" w:hAnsi="Verdana"/>
          <w:i/>
          <w:iCs/>
          <w:sz w:val="18"/>
          <w:szCs w:val="18"/>
        </w:rPr>
        <w:t>Comelli</w:t>
      </w:r>
      <w:proofErr w:type="spellEnd"/>
      <w:r>
        <w:rPr>
          <w:rStyle w:val="Nessuno"/>
          <w:rFonts w:ascii="Verdana" w:hAnsi="Verdana"/>
          <w:i/>
          <w:iCs/>
          <w:sz w:val="18"/>
          <w:szCs w:val="18"/>
        </w:rPr>
        <w:t>, che da sempre si occupa di progettare contenuti di eventi e</w:t>
      </w:r>
      <w:r>
        <w:rPr>
          <w:rStyle w:val="Nessuno"/>
          <w:rFonts w:ascii="Verdana" w:hAnsi="Verdana"/>
          <w:i/>
          <w:iCs/>
          <w:sz w:val="18"/>
          <w:szCs w:val="18"/>
        </w:rPr>
        <w:t xml:space="preserve"> agende scientifiche e di media relation. </w:t>
      </w:r>
    </w:p>
    <w:p w:rsidR="00AA57C9" w:rsidRDefault="00F713B9">
      <w:pPr>
        <w:pStyle w:val="CorpoA"/>
        <w:ind w:left="284"/>
        <w:jc w:val="both"/>
        <w:rPr>
          <w:rStyle w:val="Nessuno"/>
          <w:rFonts w:ascii="Verdana" w:eastAsia="Verdana" w:hAnsi="Verdana" w:cs="Verdana"/>
          <w:i/>
          <w:iCs/>
          <w:sz w:val="18"/>
          <w:szCs w:val="18"/>
        </w:rPr>
      </w:pPr>
      <w:r>
        <w:rPr>
          <w:rStyle w:val="Nessuno"/>
          <w:rFonts w:ascii="Verdana" w:hAnsi="Verdana"/>
          <w:i/>
          <w:iCs/>
          <w:sz w:val="18"/>
          <w:szCs w:val="18"/>
        </w:rPr>
        <w:t>Maggiori informazioni sull</w:t>
      </w:r>
      <w:r>
        <w:rPr>
          <w:rStyle w:val="Nessuno"/>
          <w:rFonts w:ascii="Verdana" w:hAnsi="Verdana"/>
          <w:i/>
          <w:iCs/>
          <w:sz w:val="18"/>
          <w:szCs w:val="18"/>
        </w:rPr>
        <w:t>’</w:t>
      </w:r>
      <w:r>
        <w:rPr>
          <w:rStyle w:val="Nessuno"/>
          <w:rFonts w:ascii="Verdana" w:hAnsi="Verdana"/>
          <w:i/>
          <w:iCs/>
          <w:sz w:val="18"/>
          <w:szCs w:val="18"/>
        </w:rPr>
        <w:t>evento sul sito: www.ngmobility.it</w:t>
      </w:r>
    </w:p>
    <w:p w:rsidR="00AA57C9" w:rsidRDefault="00AA57C9">
      <w:pPr>
        <w:pStyle w:val="CorpoA"/>
        <w:ind w:left="284"/>
        <w:jc w:val="both"/>
        <w:rPr>
          <w:rStyle w:val="Nessuno"/>
          <w:rFonts w:ascii="Verdana" w:eastAsia="Verdana" w:hAnsi="Verdana" w:cs="Verdana"/>
          <w:b/>
          <w:bCs/>
          <w:i/>
          <w:iCs/>
          <w:sz w:val="18"/>
          <w:szCs w:val="18"/>
        </w:rPr>
      </w:pPr>
    </w:p>
    <w:p w:rsidR="00AA57C9" w:rsidRDefault="00F713B9">
      <w:pPr>
        <w:pStyle w:val="CorpoA"/>
        <w:ind w:left="284"/>
        <w:jc w:val="both"/>
        <w:rPr>
          <w:rStyle w:val="Nessuno"/>
          <w:rFonts w:ascii="Verdana" w:eastAsia="Verdana" w:hAnsi="Verdana" w:cs="Verdana"/>
          <w:b/>
          <w:bCs/>
          <w:sz w:val="18"/>
          <w:szCs w:val="18"/>
        </w:rPr>
      </w:pPr>
      <w:r>
        <w:rPr>
          <w:rStyle w:val="Nessuno"/>
          <w:rFonts w:ascii="Verdana" w:hAnsi="Verdana"/>
          <w:b/>
          <w:bCs/>
          <w:sz w:val="18"/>
          <w:szCs w:val="18"/>
        </w:rPr>
        <w:t>UFFICIO STAMPA E MEDIA RELATION</w:t>
      </w:r>
    </w:p>
    <w:p w:rsidR="00AA57C9" w:rsidRDefault="00F713B9">
      <w:pPr>
        <w:pStyle w:val="CorpoA"/>
        <w:ind w:left="284"/>
        <w:jc w:val="both"/>
        <w:rPr>
          <w:rStyle w:val="Nessuno"/>
          <w:rFonts w:ascii="Verdana" w:eastAsia="Verdana" w:hAnsi="Verdana" w:cs="Verdana"/>
          <w:b/>
          <w:bCs/>
          <w:sz w:val="18"/>
          <w:szCs w:val="18"/>
        </w:rPr>
      </w:pPr>
      <w:r>
        <w:rPr>
          <w:rStyle w:val="Nessuno"/>
          <w:rFonts w:ascii="Verdana" w:hAnsi="Verdana"/>
          <w:b/>
          <w:bCs/>
          <w:sz w:val="18"/>
          <w:szCs w:val="18"/>
        </w:rPr>
        <w:t xml:space="preserve">Studio </w:t>
      </w:r>
      <w:proofErr w:type="spellStart"/>
      <w:r>
        <w:rPr>
          <w:rStyle w:val="Nessuno"/>
          <w:rFonts w:ascii="Verdana" w:hAnsi="Verdana"/>
          <w:b/>
          <w:bCs/>
          <w:sz w:val="18"/>
          <w:szCs w:val="18"/>
        </w:rPr>
        <w:t>Comelli</w:t>
      </w:r>
      <w:proofErr w:type="spellEnd"/>
      <w:r>
        <w:rPr>
          <w:rStyle w:val="Nessuno"/>
          <w:rFonts w:ascii="Verdana" w:hAnsi="Verdana"/>
          <w:b/>
          <w:bCs/>
          <w:sz w:val="18"/>
          <w:szCs w:val="18"/>
        </w:rPr>
        <w:t xml:space="preserve"> </w:t>
      </w:r>
      <w:r>
        <w:rPr>
          <w:rStyle w:val="Nessuno"/>
          <w:rFonts w:ascii="Verdana" w:hAnsi="Verdana"/>
          <w:b/>
          <w:bCs/>
          <w:sz w:val="18"/>
          <w:szCs w:val="18"/>
        </w:rPr>
        <w:t xml:space="preserve">– </w:t>
      </w:r>
      <w:proofErr w:type="spellStart"/>
      <w:r>
        <w:rPr>
          <w:rStyle w:val="Nessuno"/>
          <w:rFonts w:ascii="Verdana" w:hAnsi="Verdana"/>
          <w:b/>
          <w:bCs/>
          <w:sz w:val="18"/>
          <w:szCs w:val="18"/>
          <w:lang w:val="fr-FR"/>
        </w:rPr>
        <w:t>Conferences&amp;Communication</w:t>
      </w:r>
      <w:proofErr w:type="spellEnd"/>
    </w:p>
    <w:p w:rsidR="00AA57C9" w:rsidRDefault="00F713B9">
      <w:pPr>
        <w:pStyle w:val="CorpoA"/>
        <w:ind w:left="284"/>
        <w:jc w:val="both"/>
        <w:rPr>
          <w:rStyle w:val="Nessuno"/>
          <w:rFonts w:ascii="Verdana" w:eastAsia="Verdana" w:hAnsi="Verdana" w:cs="Verdana"/>
          <w:sz w:val="18"/>
          <w:szCs w:val="18"/>
        </w:rPr>
      </w:pPr>
      <w:r>
        <w:rPr>
          <w:rStyle w:val="Nessuno"/>
          <w:rFonts w:ascii="Verdana" w:hAnsi="Verdana"/>
          <w:sz w:val="18"/>
          <w:szCs w:val="18"/>
        </w:rPr>
        <w:t xml:space="preserve">Salvatore Bruno -  </w:t>
      </w:r>
      <w:hyperlink r:id="rId8" w:history="1">
        <w:r>
          <w:rPr>
            <w:rStyle w:val="Hyperlink1"/>
          </w:rPr>
          <w:t>salvatore@studiocomelli.eu</w:t>
        </w:r>
      </w:hyperlink>
      <w:r>
        <w:rPr>
          <w:rStyle w:val="Nessuno"/>
          <w:rFonts w:ascii="Verdana" w:hAnsi="Verdana"/>
          <w:sz w:val="18"/>
          <w:szCs w:val="18"/>
        </w:rPr>
        <w:t xml:space="preserve"> – </w:t>
      </w:r>
      <w:r>
        <w:rPr>
          <w:rStyle w:val="Nessuno"/>
          <w:rFonts w:ascii="Verdana" w:hAnsi="Verdana"/>
          <w:sz w:val="18"/>
          <w:szCs w:val="18"/>
        </w:rPr>
        <w:t>335 398913</w:t>
      </w:r>
    </w:p>
    <w:p w:rsidR="00AA57C9" w:rsidRDefault="00F713B9">
      <w:pPr>
        <w:pStyle w:val="CorpoA"/>
        <w:ind w:left="284"/>
        <w:jc w:val="both"/>
      </w:pPr>
      <w:r>
        <w:rPr>
          <w:rStyle w:val="Nessuno"/>
          <w:rFonts w:ascii="Verdana" w:hAnsi="Verdana"/>
          <w:sz w:val="18"/>
          <w:szCs w:val="18"/>
        </w:rPr>
        <w:t xml:space="preserve">Aurora Marin - </w:t>
      </w:r>
      <w:hyperlink r:id="rId9" w:history="1">
        <w:r>
          <w:rPr>
            <w:rStyle w:val="Hyperlink2"/>
          </w:rPr>
          <w:t>aurora@studiocomelli.eu</w:t>
        </w:r>
      </w:hyperlink>
      <w:r>
        <w:rPr>
          <w:rStyle w:val="Nessuno"/>
          <w:rFonts w:ascii="Verdana" w:hAnsi="Verdana"/>
          <w:sz w:val="18"/>
          <w:szCs w:val="18"/>
        </w:rPr>
        <w:t xml:space="preserve"> - 347 1722820</w:t>
      </w:r>
    </w:p>
    <w:sectPr w:rsidR="00AA57C9">
      <w:headerReference w:type="default" r:id="rId10"/>
      <w:footerReference w:type="default" r:id="rId11"/>
      <w:pgSz w:w="11900" w:h="16840"/>
      <w:pgMar w:top="2552" w:right="1134" w:bottom="2268" w:left="851" w:header="284" w:footer="5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B9" w:rsidRDefault="00F713B9">
      <w:r>
        <w:separator/>
      </w:r>
    </w:p>
  </w:endnote>
  <w:endnote w:type="continuationSeparator" w:id="0">
    <w:p w:rsidR="00F713B9" w:rsidRDefault="00F7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YLOVASTUF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C9" w:rsidRDefault="00AA57C9">
    <w:pPr>
      <w:pStyle w:val="CorpoA"/>
      <w:tabs>
        <w:tab w:val="center" w:pos="4819"/>
        <w:tab w:val="right" w:pos="9638"/>
      </w:tabs>
      <w:spacing w:after="120"/>
      <w:jc w:val="center"/>
      <w:rPr>
        <w:rFonts w:ascii="DYLOVASTUFF" w:eastAsia="DYLOVASTUFF" w:hAnsi="DYLOVASTUFF" w:cs="DYLOVASTUFF"/>
        <w:b/>
        <w:bCs/>
        <w:color w:val="1E3B87"/>
        <w:u w:color="1E3B87"/>
      </w:rPr>
    </w:pPr>
  </w:p>
  <w:p w:rsidR="00AA57C9" w:rsidRDefault="00F713B9">
    <w:pPr>
      <w:pStyle w:val="CorpoA"/>
      <w:tabs>
        <w:tab w:val="center" w:pos="4819"/>
        <w:tab w:val="right" w:pos="9638"/>
      </w:tabs>
      <w:spacing w:after="120"/>
      <w:jc w:val="center"/>
      <w:rPr>
        <w:rFonts w:ascii="DYLOVASTUFF" w:eastAsia="DYLOVASTUFF" w:hAnsi="DYLOVASTUFF" w:cs="DYLOVASTUFF"/>
        <w:b/>
        <w:bCs/>
        <w:color w:val="1E3B87"/>
        <w:u w:color="1E3B87"/>
      </w:rPr>
    </w:pPr>
    <w:r>
      <w:rPr>
        <w:rFonts w:ascii="DYLOVASTUFF" w:eastAsia="DYLOVASTUFF" w:hAnsi="DYLOVASTUFF" w:cs="DYLOVASTUFF"/>
        <w:b/>
        <w:bCs/>
        <w:color w:val="1E3B87"/>
        <w:u w:color="1E3B87"/>
      </w:rPr>
      <w:t>ORGANIZZATO DA</w:t>
    </w:r>
  </w:p>
  <w:p w:rsidR="00AA57C9" w:rsidRDefault="00F713B9">
    <w:pPr>
      <w:pStyle w:val="CorpoA"/>
      <w:tabs>
        <w:tab w:val="center" w:pos="4819"/>
        <w:tab w:val="right" w:pos="9638"/>
      </w:tabs>
      <w:jc w:val="center"/>
    </w:pPr>
    <w:r>
      <w:rPr>
        <w:rStyle w:val="NessunoA"/>
        <w:noProof/>
      </w:rPr>
      <w:drawing>
        <wp:inline distT="0" distB="0" distL="0" distR="0">
          <wp:extent cx="1210945" cy="288290"/>
          <wp:effectExtent l="0" t="0" r="0" b="0"/>
          <wp:docPr id="1073741827" name="officeArt object" descr="Immagine 11"/>
          <wp:cNvGraphicFramePr/>
          <a:graphic xmlns:a="http://schemas.openxmlformats.org/drawingml/2006/main">
            <a:graphicData uri="http://schemas.openxmlformats.org/drawingml/2006/picture">
              <pic:pic xmlns:pic="http://schemas.openxmlformats.org/drawingml/2006/picture">
                <pic:nvPicPr>
                  <pic:cNvPr id="1073741827" name="Immagine 11" descr="Immagine 11"/>
                  <pic:cNvPicPr>
                    <a:picLocks noChangeAspect="1"/>
                  </pic:cNvPicPr>
                </pic:nvPicPr>
                <pic:blipFill>
                  <a:blip r:embed="rId1">
                    <a:extLst/>
                  </a:blip>
                  <a:stretch>
                    <a:fillRect/>
                  </a:stretch>
                </pic:blipFill>
                <pic:spPr>
                  <a:xfrm>
                    <a:off x="0" y="0"/>
                    <a:ext cx="1210945" cy="288290"/>
                  </a:xfrm>
                  <a:prstGeom prst="rect">
                    <a:avLst/>
                  </a:prstGeom>
                  <a:ln w="12700" cap="flat">
                    <a:noFill/>
                    <a:miter lim="400000"/>
                  </a:ln>
                  <a:effectLst/>
                </pic:spPr>
              </pic:pic>
            </a:graphicData>
          </a:graphic>
        </wp:inline>
      </w:drawing>
    </w:r>
    <w:r>
      <w:rPr>
        <w:rStyle w:val="NessunoA"/>
      </w:rPr>
      <w:t xml:space="preserve">               </w:t>
    </w:r>
    <w:r>
      <w:rPr>
        <w:rStyle w:val="NessunoA"/>
        <w:noProof/>
      </w:rPr>
      <w:drawing>
        <wp:inline distT="0" distB="0" distL="0" distR="0">
          <wp:extent cx="1111885" cy="288290"/>
          <wp:effectExtent l="0" t="0" r="0" b="0"/>
          <wp:docPr id="1073741828" name="officeArt object" descr="Immagine 12"/>
          <wp:cNvGraphicFramePr/>
          <a:graphic xmlns:a="http://schemas.openxmlformats.org/drawingml/2006/main">
            <a:graphicData uri="http://schemas.openxmlformats.org/drawingml/2006/picture">
              <pic:pic xmlns:pic="http://schemas.openxmlformats.org/drawingml/2006/picture">
                <pic:nvPicPr>
                  <pic:cNvPr id="1073741828" name="Immagine 12" descr="Immagine 12"/>
                  <pic:cNvPicPr>
                    <a:picLocks noChangeAspect="1"/>
                  </pic:cNvPicPr>
                </pic:nvPicPr>
                <pic:blipFill>
                  <a:blip r:embed="rId2">
                    <a:extLst/>
                  </a:blip>
                  <a:stretch>
                    <a:fillRect/>
                  </a:stretch>
                </pic:blipFill>
                <pic:spPr>
                  <a:xfrm>
                    <a:off x="0" y="0"/>
                    <a:ext cx="1111885" cy="2882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B9" w:rsidRDefault="00F713B9">
      <w:r>
        <w:separator/>
      </w:r>
    </w:p>
  </w:footnote>
  <w:footnote w:type="continuationSeparator" w:id="0">
    <w:p w:rsidR="00F713B9" w:rsidRDefault="00F7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C9" w:rsidRDefault="00F713B9">
    <w:pPr>
      <w:pStyle w:val="CorpoA"/>
      <w:tabs>
        <w:tab w:val="center" w:pos="4819"/>
        <w:tab w:val="right" w:pos="9638"/>
      </w:tabs>
      <w:jc w:val="center"/>
    </w:pPr>
    <w:r>
      <w:rPr>
        <w:noProof/>
      </w:rPr>
      <mc:AlternateContent>
        <mc:Choice Requires="wps">
          <w:drawing>
            <wp:anchor distT="152400" distB="152400" distL="152400" distR="152400" simplePos="0" relativeHeight="251658240" behindDoc="1" locked="0" layoutInCell="1" allowOverlap="1">
              <wp:simplePos x="0" y="0"/>
              <wp:positionH relativeFrom="page">
                <wp:posOffset>-3429635</wp:posOffset>
              </wp:positionH>
              <wp:positionV relativeFrom="page">
                <wp:posOffset>4261485</wp:posOffset>
              </wp:positionV>
              <wp:extent cx="7341871" cy="475614"/>
              <wp:effectExtent l="0" t="0" r="0" b="0"/>
              <wp:wrapNone/>
              <wp:docPr id="1073741825" name="officeArt object" descr="Casella di testo 2"/>
              <wp:cNvGraphicFramePr/>
              <a:graphic xmlns:a="http://schemas.openxmlformats.org/drawingml/2006/main">
                <a:graphicData uri="http://schemas.microsoft.com/office/word/2010/wordprocessingShape">
                  <wps:wsp>
                    <wps:cNvSpPr/>
                    <wps:spPr>
                      <a:xfrm rot="16200000">
                        <a:off x="0" y="0"/>
                        <a:ext cx="7341871" cy="475614"/>
                      </a:xfrm>
                      <a:prstGeom prst="rect">
                        <a:avLst/>
                      </a:prstGeom>
                      <a:solidFill>
                        <a:srgbClr val="FFFFFF"/>
                      </a:solidFill>
                      <a:ln w="12700" cap="flat">
                        <a:noFill/>
                        <a:miter lim="400000"/>
                      </a:ln>
                      <a:effectLst/>
                    </wps:spPr>
                    <wps:txbx>
                      <w:txbxContent>
                        <w:p w:rsidR="00AA57C9" w:rsidRDefault="00F713B9">
                          <w:pPr>
                            <w:pStyle w:val="Contenutocornice"/>
                            <w:jc w:val="center"/>
                          </w:pPr>
                          <w:r>
                            <w:rPr>
                              <w:rFonts w:ascii="Arial Narrow" w:hAnsi="Arial Narrow"/>
                              <w:color w:val="1F497D"/>
                              <w:sz w:val="52"/>
                              <w:szCs w:val="52"/>
                              <w:u w:color="1F497D"/>
                            </w:rPr>
                            <w:t>INFORMAZIONI PER LA STAMPA</w:t>
                          </w:r>
                        </w:p>
                      </w:txbxContent>
                    </wps:txbx>
                    <wps:bodyPr wrap="square" lIns="45718" tIns="45718" rIns="45718" bIns="45718" numCol="1" anchor="t">
                      <a:noAutofit/>
                    </wps:bodyPr>
                  </wps:wsp>
                </a:graphicData>
              </a:graphic>
            </wp:anchor>
          </w:drawing>
        </mc:Choice>
        <mc:Fallback>
          <w:pict>
            <v:rect id="_x0000_s1026" style="visibility:visible;position:absolute;margin-left:-270.1pt;margin-top:335.6pt;width:578.1pt;height:37.4pt;z-index:-251658240;mso-position-horizontal:absolute;mso-position-horizontal-relative:page;mso-position-vertical:absolute;mso-position-vertical-relative:page;mso-wrap-distance-left:12.0pt;mso-wrap-distance-top:12.0pt;mso-wrap-distance-right:12.0pt;mso-wrap-distance-bottom:12.0pt;rotation:17694720fd;">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ontenuto cornice"/>
                      <w:jc w:val="center"/>
                    </w:pPr>
                    <w:r>
                      <w:rPr>
                        <w:rFonts w:ascii="Arial Narrow" w:hAnsi="Arial Narrow"/>
                        <w:outline w:val="0"/>
                        <w:color w:val="1f497d"/>
                        <w:sz w:val="52"/>
                        <w:szCs w:val="52"/>
                        <w:u w:color="1f497d"/>
                        <w:rtl w:val="0"/>
                        <w:lang w:val="it-IT"/>
                        <w14:textFill>
                          <w14:solidFill>
                            <w14:srgbClr w14:val="1F497D"/>
                          </w14:solidFill>
                        </w14:textFill>
                      </w:rPr>
                      <w:t>INFORMAZIONI PER LA STAMPA</w:t>
                    </w:r>
                  </w:p>
                </w:txbxContent>
              </v:textbox>
              <w10:wrap type="none" side="bothSides" anchorx="page" anchory="page"/>
            </v:rect>
          </w:pict>
        </mc:Fallback>
      </mc:AlternateContent>
    </w:r>
    <w:r>
      <w:rPr>
        <w:noProof/>
      </w:rPr>
      <w:drawing>
        <wp:anchor distT="152400" distB="152400" distL="152400" distR="152400" simplePos="0" relativeHeight="251659264" behindDoc="1" locked="0" layoutInCell="1" allowOverlap="1">
          <wp:simplePos x="0" y="0"/>
          <wp:positionH relativeFrom="page">
            <wp:posOffset>140335</wp:posOffset>
          </wp:positionH>
          <wp:positionV relativeFrom="page">
            <wp:posOffset>137795</wp:posOffset>
          </wp:positionV>
          <wp:extent cx="2363470" cy="1333500"/>
          <wp:effectExtent l="0" t="0" r="0" b="0"/>
          <wp:wrapNone/>
          <wp:docPr id="1073741826" name="officeArt object" descr="Immagine 10"/>
          <wp:cNvGraphicFramePr/>
          <a:graphic xmlns:a="http://schemas.openxmlformats.org/drawingml/2006/main">
            <a:graphicData uri="http://schemas.openxmlformats.org/drawingml/2006/picture">
              <pic:pic xmlns:pic="http://schemas.openxmlformats.org/drawingml/2006/picture">
                <pic:nvPicPr>
                  <pic:cNvPr id="1073741826" name="Immagine 10" descr="Immagine 10"/>
                  <pic:cNvPicPr>
                    <a:picLocks noChangeAspect="1"/>
                  </pic:cNvPicPr>
                </pic:nvPicPr>
                <pic:blipFill>
                  <a:blip r:embed="rId1">
                    <a:extLst/>
                  </a:blip>
                  <a:stretch>
                    <a:fillRect/>
                  </a:stretch>
                </pic:blipFill>
                <pic:spPr>
                  <a:xfrm>
                    <a:off x="0" y="0"/>
                    <a:ext cx="2363470" cy="1333500"/>
                  </a:xfrm>
                  <a:prstGeom prst="rect">
                    <a:avLst/>
                  </a:prstGeom>
                  <a:ln w="12700" cap="flat">
                    <a:noFill/>
                    <a:miter lim="400000"/>
                  </a:ln>
                  <a:effectLst/>
                </pic:spPr>
              </pic:pic>
            </a:graphicData>
          </a:graphic>
        </wp:anchor>
      </w:drawing>
    </w:r>
  </w:p>
  <w:p w:rsidR="00AA57C9" w:rsidRDefault="00AA57C9">
    <w:pPr>
      <w:pStyle w:val="CorpoA"/>
      <w:tabs>
        <w:tab w:val="center" w:pos="4819"/>
        <w:tab w:val="right" w:pos="9638"/>
      </w:tabs>
      <w:jc w:val="right"/>
      <w:rPr>
        <w:rFonts w:ascii="DYLOVASTUFF" w:eastAsia="DYLOVASTUFF" w:hAnsi="DYLOVASTUFF" w:cs="DYLOVASTUFF"/>
        <w:color w:val="1E3B87"/>
        <w:sz w:val="28"/>
        <w:szCs w:val="28"/>
        <w:u w:color="1E3B87"/>
      </w:rPr>
    </w:pPr>
  </w:p>
  <w:p w:rsidR="00AA57C9" w:rsidRDefault="00AA57C9">
    <w:pPr>
      <w:pStyle w:val="CorpoA"/>
      <w:tabs>
        <w:tab w:val="center" w:pos="4819"/>
        <w:tab w:val="right" w:pos="9638"/>
      </w:tabs>
      <w:jc w:val="right"/>
      <w:rPr>
        <w:rFonts w:ascii="DYLOVASTUFF" w:eastAsia="DYLOVASTUFF" w:hAnsi="DYLOVASTUFF" w:cs="DYLOVASTUFF"/>
        <w:color w:val="1E3B87"/>
        <w:sz w:val="28"/>
        <w:szCs w:val="28"/>
        <w:u w:color="1E3B87"/>
      </w:rPr>
    </w:pPr>
  </w:p>
  <w:p w:rsidR="00AA57C9" w:rsidRDefault="00F713B9">
    <w:pPr>
      <w:pStyle w:val="CorpoA"/>
      <w:tabs>
        <w:tab w:val="center" w:pos="4819"/>
        <w:tab w:val="right" w:pos="9638"/>
      </w:tabs>
      <w:jc w:val="right"/>
      <w:rPr>
        <w:rFonts w:ascii="Arial" w:eastAsia="Arial" w:hAnsi="Arial" w:cs="Arial"/>
        <w:color w:val="1E3B87"/>
        <w:sz w:val="28"/>
        <w:szCs w:val="28"/>
        <w:u w:color="1E3B87"/>
      </w:rPr>
    </w:pPr>
    <w:r>
      <w:rPr>
        <w:rFonts w:ascii="Arial" w:hAnsi="Arial"/>
        <w:color w:val="1E3B87"/>
        <w:sz w:val="28"/>
        <w:szCs w:val="28"/>
        <w:u w:color="1E3B87"/>
      </w:rPr>
      <w:t xml:space="preserve">13 </w:t>
    </w:r>
    <w:r>
      <w:rPr>
        <w:rFonts w:ascii="Arial" w:hAnsi="Arial"/>
        <w:color w:val="1E3B87"/>
        <w:sz w:val="28"/>
        <w:szCs w:val="28"/>
        <w:u w:color="1E3B87"/>
      </w:rPr>
      <w:t xml:space="preserve">– </w:t>
    </w:r>
    <w:r>
      <w:rPr>
        <w:rFonts w:ascii="Arial" w:hAnsi="Arial"/>
        <w:color w:val="1E3B87"/>
        <w:sz w:val="28"/>
        <w:szCs w:val="28"/>
        <w:u w:color="1E3B87"/>
        <w:lang w:val="pt-PT"/>
      </w:rPr>
      <w:t xml:space="preserve">14 </w:t>
    </w:r>
    <w:r>
      <w:rPr>
        <w:rFonts w:ascii="Arial" w:hAnsi="Arial"/>
        <w:color w:val="1E3B87"/>
        <w:sz w:val="28"/>
        <w:szCs w:val="28"/>
        <w:u w:color="1E3B87"/>
        <w:lang w:val="pt-PT"/>
      </w:rPr>
      <w:t>GIUGNO 2023</w:t>
    </w:r>
  </w:p>
  <w:p w:rsidR="00AA57C9" w:rsidRDefault="00F713B9">
    <w:pPr>
      <w:pStyle w:val="CorpoA"/>
      <w:tabs>
        <w:tab w:val="center" w:pos="4819"/>
        <w:tab w:val="right" w:pos="9638"/>
      </w:tabs>
      <w:jc w:val="right"/>
    </w:pPr>
    <w:r>
      <w:rPr>
        <w:rFonts w:ascii="Arial" w:hAnsi="Arial"/>
        <w:color w:val="E7DA12"/>
        <w:sz w:val="28"/>
        <w:szCs w:val="28"/>
        <w:u w:color="E7DA12"/>
      </w:rPr>
      <w:t xml:space="preserve">www.ngmobility.it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displayBackgroundShape/>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57C9"/>
    <w:rsid w:val="00384E59"/>
    <w:rsid w:val="00AA57C9"/>
    <w:rsid w:val="00F71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A">
    <w:name w:val="Corpo A"/>
    <w:pPr>
      <w:suppressAutoHyphens/>
    </w:pPr>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customStyle="1" w:styleId="Contenutocornice">
    <w:name w:val="Contenuto cornice"/>
    <w:pPr>
      <w:suppressAutoHyphens/>
    </w:pPr>
    <w:rPr>
      <w:rFonts w:ascii="Cambria" w:hAnsi="Cambria" w:cs="Arial Unicode MS"/>
      <w:color w:val="000000"/>
      <w:sz w:val="24"/>
      <w:szCs w:val="24"/>
      <w:u w:color="000000"/>
    </w:rPr>
  </w:style>
  <w:style w:type="character" w:customStyle="1" w:styleId="NessunoA">
    <w:name w:val="Nessuno A"/>
  </w:style>
  <w:style w:type="paragraph" w:styleId="NormaleWeb">
    <w:name w:val="Normal (Web)"/>
    <w:pPr>
      <w:suppressAutoHyphens/>
      <w:spacing w:before="100" w:after="100"/>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Verdana" w:eastAsia="Verdana" w:hAnsi="Verdana" w:cs="Verdana"/>
      <w:outline w:val="0"/>
      <w:color w:val="0000FF"/>
      <w:sz w:val="22"/>
      <w:szCs w:val="22"/>
      <w:u w:val="single" w:color="0000FF"/>
    </w:rPr>
  </w:style>
  <w:style w:type="character" w:customStyle="1" w:styleId="Hyperlink1">
    <w:name w:val="Hyperlink.1"/>
    <w:basedOn w:val="Nessuno"/>
    <w:rPr>
      <w:rFonts w:ascii="Verdana" w:eastAsia="Verdana" w:hAnsi="Verdana" w:cs="Verdana"/>
      <w:outline w:val="0"/>
      <w:color w:val="0000FF"/>
      <w:sz w:val="18"/>
      <w:szCs w:val="18"/>
      <w:u w:val="single" w:color="0000FF"/>
    </w:rPr>
  </w:style>
  <w:style w:type="character" w:customStyle="1" w:styleId="Hyperlink2">
    <w:name w:val="Hyperlink.2"/>
    <w:basedOn w:val="Nessuno"/>
    <w:rPr>
      <w:outline w:val="0"/>
      <w:color w:val="0000FF"/>
      <w:sz w:val="18"/>
      <w:szCs w:val="18"/>
      <w:u w:val="single" w:color="0000FF"/>
    </w:rPr>
  </w:style>
  <w:style w:type="paragraph" w:styleId="Testofumetto">
    <w:name w:val="Balloon Text"/>
    <w:basedOn w:val="Normale"/>
    <w:link w:val="TestofumettoCarattere"/>
    <w:uiPriority w:val="99"/>
    <w:semiHidden/>
    <w:unhideWhenUsed/>
    <w:rsid w:val="00384E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E5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A">
    <w:name w:val="Corpo A"/>
    <w:pPr>
      <w:suppressAutoHyphens/>
    </w:pPr>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customStyle="1" w:styleId="Contenutocornice">
    <w:name w:val="Contenuto cornice"/>
    <w:pPr>
      <w:suppressAutoHyphens/>
    </w:pPr>
    <w:rPr>
      <w:rFonts w:ascii="Cambria" w:hAnsi="Cambria" w:cs="Arial Unicode MS"/>
      <w:color w:val="000000"/>
      <w:sz w:val="24"/>
      <w:szCs w:val="24"/>
      <w:u w:color="000000"/>
    </w:rPr>
  </w:style>
  <w:style w:type="character" w:customStyle="1" w:styleId="NessunoA">
    <w:name w:val="Nessuno A"/>
  </w:style>
  <w:style w:type="paragraph" w:styleId="NormaleWeb">
    <w:name w:val="Normal (Web)"/>
    <w:pPr>
      <w:suppressAutoHyphens/>
      <w:spacing w:before="100" w:after="100"/>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Verdana" w:eastAsia="Verdana" w:hAnsi="Verdana" w:cs="Verdana"/>
      <w:outline w:val="0"/>
      <w:color w:val="0000FF"/>
      <w:sz w:val="22"/>
      <w:szCs w:val="22"/>
      <w:u w:val="single" w:color="0000FF"/>
    </w:rPr>
  </w:style>
  <w:style w:type="character" w:customStyle="1" w:styleId="Hyperlink1">
    <w:name w:val="Hyperlink.1"/>
    <w:basedOn w:val="Nessuno"/>
    <w:rPr>
      <w:rFonts w:ascii="Verdana" w:eastAsia="Verdana" w:hAnsi="Verdana" w:cs="Verdana"/>
      <w:outline w:val="0"/>
      <w:color w:val="0000FF"/>
      <w:sz w:val="18"/>
      <w:szCs w:val="18"/>
      <w:u w:val="single" w:color="0000FF"/>
    </w:rPr>
  </w:style>
  <w:style w:type="character" w:customStyle="1" w:styleId="Hyperlink2">
    <w:name w:val="Hyperlink.2"/>
    <w:basedOn w:val="Nessuno"/>
    <w:rPr>
      <w:outline w:val="0"/>
      <w:color w:val="0000FF"/>
      <w:sz w:val="18"/>
      <w:szCs w:val="18"/>
      <w:u w:val="single" w:color="0000FF"/>
    </w:rPr>
  </w:style>
  <w:style w:type="paragraph" w:styleId="Testofumetto">
    <w:name w:val="Balloon Text"/>
    <w:basedOn w:val="Normale"/>
    <w:link w:val="TestofumettoCarattere"/>
    <w:uiPriority w:val="99"/>
    <w:semiHidden/>
    <w:unhideWhenUsed/>
    <w:rsid w:val="00384E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E5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lvatore@studiocomelli.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gmobility.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rora@studiocomelli.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4870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 Comelli</dc:creator>
  <cp:lastModifiedBy>Carlo</cp:lastModifiedBy>
  <cp:revision>2</cp:revision>
  <dcterms:created xsi:type="dcterms:W3CDTF">2023-05-19T11:05:00Z</dcterms:created>
  <dcterms:modified xsi:type="dcterms:W3CDTF">2023-05-19T11:05:00Z</dcterms:modified>
</cp:coreProperties>
</file>